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2002 49 vom 22. Januar 2003</w:t>
      </w:r>
    </w:p>
    <w:p>
      <w:r>
        <w:t>GR Gerichte, 2003-01-22, DE</w:t>
      </w:r>
    </w:p>
    <w:p>
      <w:r>
        <w:rPr>
          <w:b/>
        </w:rPr>
        <w:t xml:space="preserve">Quelle: </w:t>
      </w:r>
      <w:r>
        <w:t>https://mcp.opencaselaw.ch/entscheid/gr_gerichte_SB 2002 49</w:t>
      </w:r>
    </w:p>
    <w:p>
      <w:r>
        <w:t>FR: GR_GERICHTE SB 2002 49 du 22 janvier 2003</w:t>
      </w:r>
    </w:p>
    <w:p>
      <w:r>
        <w:t>IT: GR_GERICHTE SB 2002 49 del 22 gennaio 2003</w:t>
      </w:r>
    </w:p>
    <w:p>
      <w:pPr>
        <w:pStyle w:val="Heading2"/>
      </w:pPr>
      <w:r>
        <w:t>Regeste</w:t>
      </w:r>
    </w:p>
    <w:p>
      <w:r>
        <w:t>Jagdkontravention | Jagd/Fischerei</w:t>
      </w:r>
    </w:p>
    <w:p>
      <w:pPr>
        <w:pStyle w:val="Heading2"/>
      </w:pPr>
      <w:r>
        <w:t>Erwägungen</w:t>
      </w:r>
    </w:p>
    <w:p>
      <w:r>
        <w:rPr>
          <w:b/>
        </w:rPr>
        <w:t>E. 2</w:t>
      </w:r>
    </w:p>
    <w:p>
      <w:r>
        <w:t>A. Am früheren Abend des 23. September 2001 trafen sich die Jäger T. F. und K. in D.. Sie wollten am folgenden Tag im G. auf die Jagd gehen. Zusammen mit dem Nichtjäger A. F., dem Sohn von T. F., fuhren sie nach E.. Dort verliessen T. F. und K. das Fahrzeug und gingen anschliessend zu Fuss von E. bis zur Jagd- hütte in H., während A. F. mit dem Auto dorthin fuhr. Im Verlaufe des Abends be- sprachen sie das weitere Vorgehen für den folgenden Tag. Am 24. September 2001, morgens gegen 5.30 Uhr, bestiegen die Jäger - in voller Jagdausrüstung (Jagdbe- kleidung, Rucksack, Munition, Feldstecher, Jagdgewehr etc.) - und A. F. das Fahr- zeug und fuhren in Richtung G.. Dabei wurden sie von Jagdaufseher B. beobachtet, der zusammen mit Wm C. eine Verkehrskontrolle durchführte. Jagdaufseher B. teilte Wm C. per Natel mit, dass der Wagen in dessen Richtung fuhr und dass er das Fahrzeug anhalten solle. Anschliessend fuhr er selbst in Richtung G.. Als Wm C. und Jagdaufseher B. das Auto kontrollierten, sassen A. F. am Steuer, T. F. auf dem Beifahrersitz und K. auf dem Rücksitz. Die beiden Letzteren waren im Besitze eines gültigen Hochjagdpatentes für das Jahr 2001. Auf die Frage nach dem Fahr- zweck gaben A. F., T. F. und K. an, sie wollten dem ortsunkundigen K. seinen Jagd- posten zeigen und anschliessend, ohne auszusteigen, zur Jagdhütte zurückkehren, von wo aus sie die Jagd erst aufnehmen würden. Nach einem kurzen Gespräch einigte man sich, die Einvernahmen in der Jagdhütte in H. durchzuführen. T. F., A. F. und Wm C. fuhren in der Folge zu der Jagdhütte, während K. zu Jagdaufseher B. ins Fahrzeug stieg, worauf dieser mit K. nach I. fuhr, ihm den Jagdposten zeigte und anschliessend zur Jagdhütte nach H. zurückkehrte. B. Mit Strafmandat vom 20. Dezember 2001 erkannte der Kreispräsident Surses A. F. schuldig der Übertretung des kantonalen Jagdgesetzes durch eventu- alvorsätzliche, widerrechtliche Verwendung eines Fahrzeuges gemäss Jagdbe- triebsvorschriften 2001 und bestrafte ihn mit einer Busse in Höhe von Fr. 300.--. Mit Eingabe vom 28. Dezember 2001 erhob A. F. fristgerecht Einsprache beim Kreisamt Surses, welches die Verfahrensakten an das in der Sache zuständige Bezirksge- richt Albula überwies. In der Folge ergänzte der Bezirksgerichtsvizepräsident Albula die Untersuchung und erliess am 28. Mai 2002 die Schlussverfügung. Nachdem innert Frist keine Anträge auf Ergänzung der Untersuchung gestellt worden waren, erging am 3. Juli 2002 die Anklageverfügung, mit welcher A. F. der Widerhandlung gegen Art. 17 ABzKJG in Verbindung mit Art. 47 Abs. 1 KJG in Anklagezustand versetzt wurde. C. Die Hauptverhandlung vor dem Bezirksgerichtsausschuss Albula fand am 8. August 2002 statt.</w:t>
      </w:r>
    </w:p>
    <w:p>
      <w:r>
        <w:rPr>
          <w:b/>
        </w:rPr>
        <w:t>E. 3</w:t>
      </w:r>
    </w:p>
    <w:p>
      <w:r>
        <w:t>Die Kosten des Verfahrens, bestehend aus: Kosten des Kreisamtes Sursés Fr. 400.00 Kosten des Bezirksgerichtes Albula Fr. 1'500.00 insgesamt Fr. 1'900.00 gehen je zur Hälfte zu Lasten von T. F. und A. F.. Sie sind innert 30 Tagen seit Zustellung des begründeten Urteils zusammen mit der Busse an das Bezirksgericht Albula zu überweisen.</w:t>
      </w:r>
    </w:p>
    <w:p>
      <w:r>
        <w:rPr>
          <w:b/>
        </w:rPr>
        <w:t>E. 4</w:t>
      </w:r>
    </w:p>
    <w:p>
      <w:r>
        <w:t>(Rechtsmittelbelehrung).</w:t>
      </w:r>
    </w:p>
    <w:p>
      <w:r>
        <w:rPr>
          <w:b/>
        </w:rPr>
        <w:t>E. 5</w:t>
      </w:r>
    </w:p>
    <w:p>
      <w:r>
        <w:t>würden. Gerade von einer solchen Fahrt könne aber vorliegend aufgrund der kon- kreten Nachtzeit keine Rede sein. Denn eine Fahrt zu Jagdzwecken im angespro- chenen Sinne könne nur vorliegen, wenn während der fraglichen Benutzung eines Motorfahrzeuges ohne weiteres angehalten werden könne und die Insassen ohne Verzug sowie unmittelbar die Jagd aufnehmen könnten. Dies sei vorliegend, zwei Stunden vor Büchsenlicht, gerade nicht möglich gewesen. Auch die jagdlichen Überlegungen, dass ein Ansitzen rund eineinhalb Stunden vor Büchsenlicht bei ei- nem Anmarschweg von einer Viertelstunde keinen Sinn mache, dass das Wiesland rund um den Ansitz zudem gedüngt gewesen sei, so dass Beutetiere mit höchster Wahrscheinlichkeit nicht dort verweilt wären, und dass ein zeitlich nicht lange vor Büchsenlicht stattfindender Fussmarsch von der Jagdhütte zum Posten Sinn ma- che, weil dadurch möglicherweise in Richtung Wildasyl ziehende Hirsche zurückge- drückt und sich so später beim Posten zeigen würden, führten zum Schluss, dass die Fahrt nicht Jagdzwecken im engeren Sinne genutzt habe. Schliesslich bean- standet A. F., dass die Vorinstanz einen Rechtsirrtum zu seinen Gunsten abgelehnt hat. Er habe als Nichtjäger auf die Auskunft seines Vaters, die Benutzung des Mo- torfahrzeuges sei nicht verboten, solange sie nicht aussteigen würden, vertrauen dürfen, denn sein Vater gehe seit 40 Jahren auf die Jagd und sei ein erfahrener Jäger. Mit Schreiben vom 23. Dezember 2002 hat der Bezirksgerichtsausschuss Al- bula auf die Einreichung einer Vernehmlassung unter Verweis auf den angefochte- nen Entscheid verzichtet. Mit Schreiben vom 7. Januar 2003 beantragt die Staats- anwaltschaft Graubünden unter Hinweis auf die Akten, das angefochtene Urteil und die einschlägige konstante Praxis des Kantonsgerichtsausschusses Graubünden die Abweisung der Berufung. E. Auf die weiteren Ausführungen im angefochtenen Urteil sowie die Be- gründung der Anträge wird, soweit erforderlich, in den nachfolgenden Erwägungen eingegangen. Der Kantonsgerichtsausschuss zieht in Erwägung : 1. Gegen Urteile und Beschlüsse der Bezirksgerichte und ihrer Aus- schüsse können der Verurteilte und der Staatsanwalt beim Kantonsgerichtssaus- schuss Berufung einlegen (Art. 141 Abs. 1 StPO). Diese ist innert zwanzig Tagen seit der schriftlichen Eröffnung des angefochtenen Entscheides einzureichen. Sie ist zu begründen, und es ist darzutun, welche Mängel des erstinstanzlichen Urteils</w:t>
      </w:r>
    </w:p>
    <w:p>
      <w:r>
        <w:rPr>
          <w:b/>
        </w:rPr>
        <w:t>E. 6</w:t>
      </w:r>
    </w:p>
    <w:p>
      <w:r>
        <w:t>gerügt werden und ob das ganze Urteil oder lediglich Teile davon angefochten wer- den (Art. 142 Abs. 1 StPO). Diesen Anforderungen vermag die vorliegende Beru- fung zu genügen. Auf die frist- und formgerecht eingereichte Berufung ist deshalb einzutreten. 2. a) Art. 144 Abs. 1 StPO sieht in Bezug auf das Berufungsverfahren vor, dass der Verurteilte oder Freigesprochene die Durchführung einer mündlichen Berufungsverhandlung verlangen kann, wenn die persönliche Befragung des Ange- klagten für die Beurteilung der Streitsache wesentlich ist; diesfalls kann eine münd- liche Berufungsverhandlung auch von Amtes wegen angeordnet werden. In den üb- rigen Fällen kann der Kantonsgerichtspräsident eine mündliche Verhandlung aber gleichwohl von sich aus oder auf Antrag der Parteien anordnen. Findet keine münd- liche Verhandlung statt, so trifft der Kantonsgerichtsausschuss seinen Entscheid ohne Parteivortritt aufgrund der Akten (Art. 144 Abs. 3 StPO). Der Angeschuldigte in einem Strafverfahren hat aber unabhängig von der kantonalen Verfahrensord- nung gestützt auf Art. 6 Ziff. 1 EMRK Anspruch darauf, dass seine Sache in billiger Weise öffentlich gehört wird. Dieser Anspruch ist Teilgehalt der umfassenden Ga- rantie auf ein faires Verfahren. Das Gebot der Verfahrensöffentlichkeit gilt dem Grundsatz nach nicht nur für das erstinstanzliche Strafverfahren, sondern erstreckt sich auf die Gesamtheit eines Strafverfahrens inklusive des gesamten Rechtsmit- telweges, somit auch auf das Berufungsverfahren gemäss Art. 141 ff. StPO. Die Art der Anwendung von Art. 6 Ziff. 1 EMRK auf ein Verfahren vor einer Rechtsmittelin- stanz hängt von deren Besonderheiten ab. Von einer mündlichen Verhandlung vor der Rechtsmittelinstanz kann etwa abgesehen werden, soweit die erste Instanz tatsächlich öffentlich verhandelt hat, wenn nur Rechtsfragen oder aber Tatfragen zur Diskussion stehen, die sich leicht nach den Akten beurteilen lassen, ferner wenn eine reformatio in peius ausgeschlossen oder die Sache von geringer Tragweite ist und sich etwa keine Fragen zur Person und deren Charakter stellen (vgl. BGE 119 Ia 316 E 2b; ZGRG 2/99 S. 46). Zudem darf einem nichtöffentlichen Verfahren kein wichtiges öffentliches Interesse entgegenstehen. Der Betroffene kann auch auf die mündliche Berufungsverhandlung von sich aus verzichten. Voraussetzung eines wirksamen Verzichts ist, dass er ausdrücklich erklärt wird oder sich aus dem Still- schweigen des Betroffenen eindeutig ergibt. Im vorliegenden Fall hat der Berufungs- kläger in der Berufung zwar die Durchführung einer mündlichen Berufungsverhand- lung beantragt. Anlässlich eines Telefonats mit dem Vorsitzenden hat der Rechts- vertreter des Berufungsklägers am 22. Januar 2003 jedoch auf die Durchführung einer mündlichen Berufungsverhandlung ausdrücklich verzichtet. Es stellt sich da-</w:t>
      </w:r>
    </w:p>
    <w:p>
      <w:r>
        <w:rPr>
          <w:b/>
        </w:rPr>
        <w:t>E. 7</w:t>
      </w:r>
    </w:p>
    <w:p>
      <w:r>
        <w:t>her die Frage, ob eine mündliche Berufungsverhandlung von Amtes wegen anzu- setzen wäre. Das angefochtene Urteil des Bezirksgerichtsausschusses Albula wurde am</w:t>
      </w:r>
    </w:p>
    <w:p>
      <w:r>
        <w:rPr>
          <w:b/>
        </w:rPr>
        <w:t>E. 8</w:t>
      </w:r>
    </w:p>
    <w:p>
      <w:r>
        <w:t>verfügung des Kreisamtes Surses vom 11. März 2002, mitgeteilt am 15. März 2002, in Sachen B. eingereicht. Aus dieser Einstellungsverfügung geht hervor, dass das Verfahren gegen B. eingestellt wurde. Der Kantonsgerichtsauschuss kann nun aber im vorliegenden Verfahren diese Einstellungsverfügung nicht überprüfen. Auf den Beizug der Akten des eingestellten Strafverfahrens gegen B. wegen Jagdkontra- vention wird daher verzichtet. 3. a) Die Verwendung von Transportmitteln im Rahmen der Jagdausü- bung ist in Art. 17 bis 19 der Ausführungsbestimmungen zum kantonalen Jagdge- setz (ABzKJG) geregelt. Gemäss Art. 17 ABzKJG dürfen motorisierte Transportmit- tel lediglich bis zu den in Abs. 1 lit. a bis e abschliessend aufgelisteten Örtlichkeiten sowie bis zu den in den Jagdbetriebsvorschriften als ausserordentlich bezeichneten Parkplätzen benutzt werden. Ausserhalb dieser Ortschaften ist die Benutzung von motorisierten Transportmitteln zur Jagdausübung verboten. Sodann dürfen Motor- fahrzeuge während der in Art. 18 Abs. 1 ABzKJG bezeichneten Ausnahmezeiten zur Fahrt ins Jagdgebiet verwendet werden, wobei sie jedoch am gleichen Abend zu einem erlaubten Parkplatz zurückgebracht werden müssen. Vorbehalten bleibt der in Abs. 2 vorgesehene Abtransport erlegten Schalenwildes. Zusammenfassend ergibt sich demnach, dass grundsätzlich motorisierte Transportmittel zu Jagdzwe- cken lediglich zu genau bezeichneten Örtlichkeiten, zu genau bezeichneten Aus- nahmezeiten oder zum Abtransport von Schalenwild benutzt werden dürfen. Jede andere Verwendung ist untersagt. b) Vorliegend steht unbestrittenermassen fest, dass für die Strecke zwischen der Jagdhütte in H. und dem Posten in I. keine der in Art. 17 ABzKJG vorgesehenen Motorfahrzeugverwendungen besteht und dass weder eine Ausnahme in zeitlicher Hinsicht noch ein Abtransport von Schalenwild gemäss Art. 18 ABzKJG gegeben ist. Zu prüfen bleibt somit, ob die Fahrt des Berufungsklägers von der Jagdhütte in H. nach I. zu Jagdzwecken erfolgte. Nur wenn dies der Fall ist, kann nämlich von einer Widerhandlung gegen die Jagdgesetzgebung im Sinne von Art. 17 ABzKJG ausgegangen werden. Kommt man bei der Beurteilung dieser Frage demgegenüber zum Schluss, dass der Berufungskläger mit den Jägern die Strecke von der Jagd- hütte zum Posten nicht zu Jagdzwecken gefahren ist, so muss das Vorliegen eines strafbaren Verhaltens des Berufungsklägers verneint werden. - Eine Handlung er- folgt zu Jagdzwecken, wenn sie in engem und direktem Zusammenhang mit der Jagdausübung steht und geeignet war, diese zu erleichtern (Urteil des Kantonsge- richtsausschusses vom 23. Februar 1994 i. S. E. C., SB 86/93). Bei der Jagdausü- bung geht es im Kern um das Aufspüren, das Verfolgen und das Erlegen des Wil-</w:t>
      </w:r>
    </w:p>
    <w:p>
      <w:r>
        <w:rPr>
          <w:b/>
        </w:rPr>
        <w:t>E. 9</w:t>
      </w:r>
    </w:p>
    <w:p>
      <w:r>
        <w:t>des. Weil der Jäger zur Erreichung des eigentlichen Zieles der Jagdausübung, der Erlegung des Wildes, ein Jagdgewehr und die dazugehörige Munition benötigt, kann zudem nur dann von Jagdausübung gesprochen werden, wenn der Jäger diese Ge- genstände mit sich führt (Urteil des Kantonsgerichtsausschusses vom 1. September 1999 i. S. J. K., A. K. und M. K., SB 99 45/46/47). Vorliegend wollten der Berufungs- kläger und sein Vater unbestrittenermassen dem ortsunkundigen Jäger K. den Pos- ten zeigen, welchen dieser besetzen sollte. Es ist offensichtlich und bedarf keiner weiteren Erläuterungen, dass diese Handlung in engem und direktem Zusammen- hang mit der Jagdausübung, insbesondere dem Erlegen des Wildes, stand, sollte dadurch doch dem Jäger K. die Einnahme einer für den Abschuss des Wildes vor- teilhaften Position ermöglicht werden. Wie die Vorinstanz richtig ausgeführt hat, er- leichterte das Zeigen des Postens zudem die Jagdausübung, da zum einen K. nun sicher sein konnte, den richtigen Posten zu besetzen und trotz seiner Ortsunkennt- nis eine erfolgversprechende Jagd ausüben zu können, und zum andern T. F. sei- nen Jagdkameraden K. am richtigen Posten wusste und so davon ausgehen konnte, dieser werde die dort vorbeiführenden Wildwechsel kontrollieren, weshalb er sich selbst auf andere Wildwechsel konzentrieren konnte. Beide Jäger führten sodann sowohl ihre Jagdgewehre als auch die entsprechende Munition mit sich. Es han- delte sich somit bei der Fahrt von der Jagdhütte in H. zum Posten im G. um eine Fahrt zu Jagdzwecken. Die Vorinstanz hat daher zu Recht festgehalten, der Tatbe- stand einer Widerhandlung gegen Art. 17 ABzKJG sei vorliegend erfüllt. Daran ver- mögen auch die jagdlichen Überlegungen des Berufungsklägers in der Berufungs- schrift nichts zu ändern. Insbesondere trifft die Feststellung des Berufungsklägers nicht zu, eine Fahrt zu Jagdzwecken wäre vorliegend nur in Frage gekommen, wenn einer der beiden Jäger unterwegs hätte aussteigen und die Jagd aufnehmen wollen. Denn wie bereits dargelegt, erfolgt eine Handlung schon dann zu Jagdzwecken, wenn sie in engem und direktem Zusammenhang mit der Jagdausübung steht und diese erleichtert. Die Jagdausübung erleichtern und mit ihr in engem und direktem Zusammenhang stehen kann eine Handlung jedoch unzweifelhaft auch dann, wenn sie zeitlich nicht unmittelbar vor der eigentlichen Jagdaufnahme liegt. Dies wird auch aus dem bereits zitierten Urteil des Kantonsgerichtsausschusses vom 23. Februar 1994 i.S. E. C. (SB 86/93) deutlich, in welchem der Kantonsgerichtsausschuss die Fahrt von E. C., mit welcher er Rucksack und Jagdgewehr ins Jagdgebiet brachte und dort deponierte, um sie später abzuholen und die Jagd aufzunehmen, als zu Jagdzwecken erfolgt beurteilte. Aber auch die Ausführungen des Berufungsklägers bezüglich dem Zeitpunkt der Fahrt - morgens um 5.30 Uhr - vermögen nicht zu über- zeugen. Der Berufungskläger macht in diesem Zusammenhang geltend, dass ein Warten auf dem Posten während rund 1 ½ Stunden bis zum Büchsenlicht bei einem</w:t>
      </w:r>
    </w:p>
    <w:p>
      <w:r>
        <w:rPr>
          <w:b/>
        </w:rPr>
        <w:t>E. 10</w:t>
      </w:r>
    </w:p>
    <w:p>
      <w:r>
        <w:t>Anmarschweg von 15 Minuten keinen Sinn gemacht hätte. Dem ist entgegen zu halten, dass sich die Wartezeit auf dem Posten lediglich um die ganze Rückfahrts- zeit sowie den Anmarschweg von 15 Minuten verkürzt hätte, wenn die Jäger nach dem Zeigen des Postens zur Hütte zurückgekehrt wären und K. sich in der Folge zu Fuss zum Posten begeben hätte. Da dies wohl kaum mehr als 20 bis höchstens 30 Minuten in Anspruch genommen hätte, wäre auch in diesem Fall eine lange Warte- zeit auf dem Posten bis zum Büchsenlicht geblieben, die keinen Sinn machen würde. Ebenso wenig Sinn wie ein langes Warten im Ansitz würde im Weiteren ein langes Abwarten im Auto bis zum Beginn des Fussmarsches zum Posten ergeben. Dass die Jäger schliesslich nach der Rückkehr die Zeit bis zum Büchsenlicht nicht in der Hütte abgewartet hätten, ist daraus zu schliessen, dass sie bereits ihre ganze Jagdausrüstung im Auto mit sich führten. Im übrigen kannte der Berufungskläger den Ansitz nach eigener Darstellung; er hätte somit als Nichtjäger K. zu Fuss dorthin begleiten können, so dass der zweite Jäger ganz unabhängig vom Zeigen des Pos- tens die Jagd hätte aufnehmen können. Im übrigen macht der Berufungskläger gel- tend, ein zeitlich nicht lange vor Büchsenlicht stattfindender Fussmarsch von der Jagdhütte zum Posten mache jagdlich Sinn, weil dadurch möglicherweise in Rich- tung Wildasyl ziehende Hirsche „zurückgedrückt“ würden, die sich dann später beim Posten zeigen würden, was durch das Hinauffahren mit einem Fahrzeug nicht er- reicht werden könne. Dazu ist festzuhalten, dass aufgrund der zeitlichen Abläufe - der Wagen mit dem Berufungskläger und den Jägern wurde um 5.30 Uhr wenig vor dem Posten kontrolliert - entweder der Fussmarsch nicht kurz vor Büchsenlicht statt- gefunden hätte - dann nämlich, wenn K. gleich nach der Rückkehr zur Jagdhütte zum Posten marschiert wäre - oder die Jäger bei der Jagdhütte nach der Rückkehr und vor dem Abmarsch lange Zeit hätten warten müssen, was keinen Sinn gemacht hätte. Auch diese Argumentation des Berufungsklägers vermag daher nicht zu über- zeugen. Schliesslich ist darauf hinzuweisen, dass die Argumente des Berufungsklä- gers allesamt darauf abzielen, zu belegen, dass die Jäger nach dem Zeigen des Postens wieder zur Jagdhütte zurückgekehrt wären, ohne die Jagd aufzunehmen. Der Berufungskläger übersieht dabei aber offensichtlich, dass - wie bereits ausge- führt - eine Fahrt nicht erst zu Jagdzwecken erfolgt, wenn in ihrem Verlauf ein Jäger aussteigen und die Jagd aufnehmen will. Vielmehr ist entscheidend, ob die Fahrt in engem und direkten Zusammenhang mit der Jagdausübung steht und diese erleich- tert, unabhängig davon, ob die Jagd selbst im Verlaufe der Fahrt oder erst später aufgenommen wird. In diesem Sinn kann vorliegend dahingestellt bleiben, ob die beiden Jäger T. F. und K. nach dem Zeigen des Postens tatsächlich zur Jagdhütte zurückkehren wollten. Denn auch wenn sie planten, erst nach der Fahrt die Jagd aufzunehmen, würde dies nichts daran ändern, dass die Fahrt - wie einlässlich dar-</w:t>
      </w:r>
    </w:p>
    <w:p>
      <w:r>
        <w:rPr>
          <w:b/>
        </w:rPr>
        <w:t>E. 11</w:t>
      </w:r>
    </w:p>
    <w:p>
      <w:r>
        <w:t>gelegt - in engem und direktem Zusammenhang mit der Jagdausübung stand und diese erleichterte. Aus dem Gesagten erhellt, dass die Fahrt von der Jagdhütte zum Posten im G. entgegen der Auffassung des Berufungsklägers zu Jagdzwecken er- folgte und damit gegen Art. 17 ABzKJG verstiess. Der Berufungskläger ist selbst kein Jäger, weshalb er sich keiner direkten Widerhandlung gegen Art. 17 ABzKJG schuldig machen kann. Er hat mit seiner Handlung jedoch dazu beigetragen, dass die zwei ihn begleitenden Jäger eine Widerhandlung begangen haben, nämlich die widerrechtliche Verwendung eines motorisierten Transportmittels. Die Verwendung des Fahrzeugs geschah offensichtlich mit Wissen und Willen sowohl des Berufungs- klägers als auch der beiden Jäger. Der Tatbeitrag des Berufungsklägers ist daher als Gehilfenschaft zu qualifizieren, welche gemäss Art. 47 KJG strafbar ist. Die Vor- instanz hat den Berufungskläger daher zu Recht der Gehilfenschaft zur Widerrecht- lichen Verwendung eines motorisierten Transportmittels schuldig erkannt. Die Be- rufung erweist sich diesbezüglich als unbegründet. c) Der Berufungskläger macht im weiteren geltend, die Vorinstanz habe das Vorliegen eines Rechtsirrtums zu Unrecht verneint. Er sei auch heute der festen Überzeugung, dass die Fahrt nicht das Geringste mit der Jagdausübung zu tun ge- habt habe. Insbesondere gestützt auf ein Erlebnis seines Vaters, bei welchem die- ser von einem Wildhüter bezüglich der Kantonsstrasse ins Avers die Auskunft er- halten habe, er mache sich keiner Jagdkontravention schuldig, sofern er das Auto beim Befahren dieser Strasse nicht verlasse, sei er der festen Überzeugung, dass er der Auskunft seines bereits während rund 40 Jahren die Jagd ausübenden Va- ters, dass die Fahrt nämlich erlaubt sei, habe vertrauen dürfen und er sich somit keines Unrechts habe bewusst sein können. - Gemäss Art. 20 StGB kann der Rich- ter die Strafe nach freiem Ermessen mildern oder von einer Bestrafung Umgang nehmen, sofern der Täter aus zureichenden Gründen angenommen hat, er sei zur Tat berechtigt. Der Täter muss somit zunächst gänzlich ohne Unrechtsbewusstsein handeln. Sodann muss er sich aus zureichenden Gründen im Recht fühlen. Nach der Rechtsprechung des Bundesgerichts liegen zureichende Gründe im Sinne von Art. 20 StGB vor, wenn der Irrtum auch bei der Anwendung der pflichtgemässen Sorgfalt unvermeidbar gewesen wäre (BGE 104 IV 184 und 265; 99 IV 186). Es ist erforderlich, dass der Irrtum „auf Tatsachen beruht, durch die sich auch ein gewis- senhafter Mensch hätte in die Irre führen lassen“ (BGE 99 IV 186). Vorliegend er- weist es sich nun, dass der Irrtum des Berufungsklägers vermeidbar gewesen wäre, denn gemäss Aktenlage gab es für den Berufungskläger mehrere Anhaltspunkte dafür, dass die Auffassung seines Vaters, worauf er sich einzig stützte, nicht zutref- fend sein konnte. Zum ersten musste dem Berufungskläger - auch unter der An-</w:t>
      </w:r>
    </w:p>
    <w:p>
      <w:r>
        <w:rPr>
          <w:b/>
        </w:rPr>
        <w:t>E. 12</w:t>
      </w:r>
    </w:p>
    <w:p>
      <w:r>
        <w:t>nahme, dass er die entsprechenden Vorschriften nicht kannte - ohne Zweifel be- wusst sein, dass Jäger ein motorisiertes Transportmittel nur unter ganz bestimmten Voraussetzungen benützen dürfen, waren doch die beiden Jäger, T. F. und K., am Vorabend des 24. September 2001 eigens in E. ausgestiegen und zu Fuss zur Jagd- hütte gegangen. Weiter hat nach Aussage von T. F. K. bei der Besprechung des Vorgehens, bei welcher der Berufungskläger dabei war, Zweifel bezüglich der Zulässigkeit der Benutzung eines Fahrzeugs geäussert (vgl. Einvernahme T. F. vom 24. Mai 2002, act. 03/2 44, S. 2: „K. fragte mich ausdrücklich, ob wir uns dadurch nicht jagdstrafrechtlich verantwortlich machen würden“). K. besitzt nach eigenen An- gaben seit über 20 Jahren das Jagdpatent. Auch bei ihm handelt es sich somit um einen erfahrenen Jäger. Seine Zweifel an der Zulässigkeit der geplanten Verwen- dung des Wagens mussten daher für den Berufungskläger ein klares Indiz dafür sein, dass die Auffassung seines Vaters möglicherweise nicht zutreffend war. Daran vermag auch der Umstand nichts zu ändern, dass ein Wildhüter T. F. gesagt haben soll, er begehe keine Jagdkontravention, wenn er die Kantonsstrasse ins Avers be- fahre, ohne auszusteigen. Denn wie die Vorinstanz richtig festgestellt hat, liegt am Ende der Kantonsstrasse ins Avers die Ortschaft Juf. Es lag der angeblichen Aus- kunft des Wildhüters folglich ein anderer Sachverhalt zu Grunde, weshalb sie nicht unbesehen auf die vorliegend zu beantwortende Frage der Widerrechtlichkeit der Verwendung eines Fahrzeugs für die Fahrt ins G. übernommen werden konnte. Es hätte sich unter diesen Umständen daher aufgedrängt, sich vor der Fahrt bei einem Jagdorgan zu erkundigen. Schliesslich ist auch festzuhalten, dass von einem Nicht- jäger, der Jäger auf die Jagd begleitet, sich mithin in einen spezialgesetzlich gere- gelten Bereich begibt, erwartet werden kann, dass er sich vorgängig an geeigneter Stelle, insbesondere bei einem Jagdorgan, darüber informiert, was grundsätzlich auf der Jagd erlaubt ist und was nicht und wie er sich zu verhalten hat. Auch unter diesem Gesichtspunkt hätte es sich für den Berufungskläger aufgedrängt, sich be- züglich dieser speziellen jagdrechtlichen Regelungen und der Frage, wie weit sie ihn als Nichtjäger betreffen könnten, kundig zu machen, bevor er seinen Vater auf die Jagd begleitete. Aus dem Dargelegten erhellt, dass der Berufungskläger gemäss Aktenlage einerseits Anhaltspunkte dafür hatte, dass die Auffassung seines Vaters nicht zutreffend sein könnte, weshalb er nicht einfach auf sie vertrauen durfte, und dass vom Berufungskläger andererseits hätte erwartet werden dürfen, dass er sich, bevor er seinen Vater auf die Jagd begleitete, vorgängig über die spe- ziellen gesetzlichen Regelungen der Jagd kundig machte. Das Vorliegen zureichen- der Gründe ist unter diesen Umständen zu verneinen, weshalb sich der Berufungs- kläger nicht erfolgreich auf einen Rechtsirrtum berufen kann. Die Vorinstanz hat da-</w:t>
      </w:r>
    </w:p>
    <w:p>
      <w:r>
        <w:rPr>
          <w:b/>
        </w:rPr>
        <w:t>E. 13</w:t>
      </w:r>
    </w:p>
    <w:p>
      <w:r>
        <w:t>her zu Recht das Vorliegen eines Rechtsirrtums verneint. Die Berufung ist folglich auch in diesem Punkt abzuweisen. 4. Der Berufungskläger beantragt in seiner Berufung, das angefochtene Urteil sei als Ganzes aufzuheben. Er rügt folglich auch die vorinstanzliche Strafzu- messung, obwohl er in den Ausführungen in der Berufung nicht darauf eingeht. Bei der Überprüfung der vorinstanzlichen Strafzumessung setzt der Kantonsgerichts- ausschuss sein Ermessen anstelle desjenigen der Vorinstanz und wendet die Re- geln über die Strafzumessung selbständig an. Er misst die Strafe nach dem Ver- schulden des Täters zu, wobei er die Beweggründe, das Vorleben und die persön- lichen Verhältnisse des Schuldigen berücksichtigt (Art. 63 StGB). In BGE 117 IV 112 ff. hat das Bundesgericht grundsätzliche Bemerkungen zur Frage der Strafzu- messung angebracht. Demnach muss sich der Begriff des Verschuldens auf den gesamten Unrechts- und Schuldgehalt der konkreten Straftat beziehen. Bei der Tat- komponente sind insbesondere zu beachten das Ausmass des verschuldeten Erfol- ges, die Art und Weise seiner Herbeiführung, die Willensrichtung, mit der der Täter gehandelt hat, und die Beweggründe, die Art. 63 StGB ausdrücklich erwähnt. Die Täterkomponente erfasst demgegenüber das Vorleben, insbesondere auch allfäl- lige Vorstrafen, die persönlichen Verhältnisse, das Verhalten nach der Tat und im Strafverfahren, wie zum Beispiel Reue, Einsicht oder Strafempfindlichkeit (vgl. auch BGE 118 IV 14; BGE 124 IV 44f.). Innerhalb des gesetzlichen Strafrahmens ist ohne Bindung an feste Regeln die verschuldensgerechte Strafe zu finden. Gemäss Art. 47 Abs. 1 KJG ist die Strafe Haft oder Busse bis zu Fr. 20'000.--. Der Betrag einer allfälligen Busse wird vom Richter je nach den Verhältnissen des Täters so be- stimmt, dass dieser durch die Einbusse die Strafe erleidet, die seinem Verschulden angemessen ist; wobei für die Verhältnisse des Täters namentlich sein Einkommen und sein Vermögen, sein Familienstand und seine Familienpflichten, sein Beruf und Erwerb, sein Alter und seine Gesundheit von Bedeutung sind (vgl. Art. 48 Ziff. 2 StGB). - Das Verschulden des Berufungsklägers wiegt nicht schwer. Strafmindernd fällt sein guter Leumund in Betracht. Strafschärfungs- und Strafmilderungsgründe liegen keine vor. Unter Berücksichtigung der konkreten Umstände sowie sämtlicher Strafzumessungsgründe erscheint dem Kantonsgerichtsausschuss die von der Vor- instanz ausgesprochene Busse in Höhe von Fr. 200.-- als dem Verschulden und den finanziellen Verhältnissen des Berufungsklägers angemessen. 5. Aus dem Dargelegten erhellt, dass die Berufung des Berufungsklägers vollumfänglich abzuweisen ist. Bei diesem Ausgang des Verfahrens gehen die Kos-</w:t>
      </w:r>
    </w:p>
    <w:p>
      <w:r>
        <w:rPr>
          <w:b/>
        </w:rPr>
        <w:t>E. 14</w:t>
      </w:r>
    </w:p>
    <w:p>
      <w:r>
        <w:t>ten des Berufungsverfahrens zu Lasten des Berufungsklägers (Art. 160 Abs. 1 StPO).</w:t>
      </w:r>
    </w:p>
    <w:p>
      <w:r>
        <w:rPr>
          <w:b/>
        </w:rPr>
        <w:t>E. 15</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